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3A4816">
        <w:rPr>
          <w:rFonts w:ascii="Arial" w:hAnsi="Arial" w:cs="Arial"/>
          <w:bCs w:val="0"/>
          <w:color w:val="000000"/>
          <w:sz w:val="20"/>
          <w:szCs w:val="20"/>
        </w:rPr>
        <w:t>P.S. 023</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r w:rsidR="00F923FD" w:rsidRPr="00F923FD">
        <w:rPr>
          <w:rFonts w:ascii="Arial" w:hAnsi="Arial" w:cs="Arial"/>
          <w:color w:val="000000"/>
          <w:sz w:val="18"/>
          <w:szCs w:val="18"/>
          <w:lang w:val="es-PE"/>
        </w:rPr>
        <w:t xml:space="preserve"> </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345A4A">
        <w:rPr>
          <w:rFonts w:ascii="Arial" w:hAnsi="Arial" w:cs="Arial"/>
          <w:sz w:val="20"/>
          <w:szCs w:val="20"/>
        </w:rPr>
        <w:t xml:space="preserve"> por suplencia el siguiente cargo</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2A7DF8" w:rsidRPr="003026A1" w:rsidRDefault="002A7DF8" w:rsidP="002A7DF8">
      <w:pPr>
        <w:pStyle w:val="Sinespaciado"/>
        <w:jc w:val="both"/>
        <w:rPr>
          <w:rFonts w:ascii="Arial" w:hAnsi="Arial" w:cs="Arial"/>
          <w:sz w:val="18"/>
          <w:szCs w:val="18"/>
        </w:rPr>
      </w:pPr>
    </w:p>
    <w:tbl>
      <w:tblPr>
        <w:tblW w:w="5003" w:type="pct"/>
        <w:tblInd w:w="-5" w:type="dxa"/>
        <w:tblCellMar>
          <w:left w:w="70" w:type="dxa"/>
          <w:right w:w="70" w:type="dxa"/>
        </w:tblCellMar>
        <w:tblLook w:val="04A0" w:firstRow="1" w:lastRow="0" w:firstColumn="1" w:lastColumn="0" w:noHBand="0" w:noVBand="1"/>
      </w:tblPr>
      <w:tblGrid>
        <w:gridCol w:w="1091"/>
        <w:gridCol w:w="1481"/>
        <w:gridCol w:w="1255"/>
        <w:gridCol w:w="1701"/>
        <w:gridCol w:w="1136"/>
        <w:gridCol w:w="1662"/>
        <w:gridCol w:w="1451"/>
      </w:tblGrid>
      <w:tr w:rsidR="00345A4A" w:rsidRPr="00596A18" w:rsidTr="00634560">
        <w:trPr>
          <w:trHeight w:val="429"/>
        </w:trPr>
        <w:tc>
          <w:tcPr>
            <w:tcW w:w="55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CARGO</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ESPECIALIDAD</w:t>
            </w:r>
          </w:p>
        </w:tc>
        <w:tc>
          <w:tcPr>
            <w:tcW w:w="64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CODIGO</w:t>
            </w:r>
          </w:p>
        </w:tc>
        <w:tc>
          <w:tcPr>
            <w:tcW w:w="869"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REMUNERACION  MENSUAL</w:t>
            </w:r>
          </w:p>
        </w:tc>
        <w:tc>
          <w:tcPr>
            <w:tcW w:w="581"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CANTIDAD</w:t>
            </w:r>
          </w:p>
        </w:tc>
        <w:tc>
          <w:tcPr>
            <w:tcW w:w="850"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AREA CONTRATANTE</w:t>
            </w:r>
          </w:p>
        </w:tc>
        <w:tc>
          <w:tcPr>
            <w:tcW w:w="742" w:type="pct"/>
            <w:tcBorders>
              <w:top w:val="single" w:sz="4" w:space="0" w:color="auto"/>
              <w:left w:val="nil"/>
              <w:bottom w:val="single" w:sz="4" w:space="0" w:color="auto"/>
              <w:right w:val="single" w:sz="4" w:space="0" w:color="auto"/>
            </w:tcBorders>
            <w:shd w:val="clear" w:color="000000" w:fill="BFBFBF"/>
            <w:vAlign w:val="center"/>
          </w:tcPr>
          <w:p w:rsidR="002A7DF8" w:rsidRPr="00596A18" w:rsidRDefault="00DE6E68" w:rsidP="00085108">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DEPENDENCIA</w:t>
            </w:r>
          </w:p>
        </w:tc>
      </w:tr>
      <w:tr w:rsidR="00634560" w:rsidRPr="00596A18" w:rsidTr="003A4816">
        <w:trPr>
          <w:trHeight w:val="596"/>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Profesional</w:t>
            </w:r>
          </w:p>
        </w:tc>
        <w:tc>
          <w:tcPr>
            <w:tcW w:w="757" w:type="pct"/>
            <w:tcBorders>
              <w:top w:val="nil"/>
              <w:left w:val="nil"/>
              <w:bottom w:val="single" w:sz="4" w:space="0" w:color="auto"/>
              <w:right w:val="single" w:sz="4" w:space="0" w:color="auto"/>
            </w:tcBorders>
            <w:shd w:val="clear" w:color="auto" w:fill="auto"/>
            <w:vAlign w:val="center"/>
          </w:tcPr>
          <w:p w:rsidR="002A7DF8" w:rsidRPr="00596A18" w:rsidRDefault="003A4816"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Derecho</w:t>
            </w:r>
          </w:p>
        </w:tc>
        <w:tc>
          <w:tcPr>
            <w:tcW w:w="642" w:type="pct"/>
            <w:tcBorders>
              <w:top w:val="nil"/>
              <w:left w:val="nil"/>
              <w:bottom w:val="single" w:sz="4" w:space="0" w:color="auto"/>
              <w:right w:val="single" w:sz="4" w:space="0" w:color="auto"/>
            </w:tcBorders>
            <w:shd w:val="clear" w:color="auto" w:fill="auto"/>
            <w:vAlign w:val="center"/>
            <w:hideMark/>
          </w:tcPr>
          <w:p w:rsidR="002A7DF8" w:rsidRPr="00596A18" w:rsidRDefault="00345A4A"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P2PRO-001</w:t>
            </w:r>
          </w:p>
        </w:tc>
        <w:tc>
          <w:tcPr>
            <w:tcW w:w="869" w:type="pct"/>
            <w:tcBorders>
              <w:left w:val="single" w:sz="4" w:space="0" w:color="auto"/>
              <w:bottom w:val="single" w:sz="4" w:space="0" w:color="000000"/>
              <w:right w:val="single" w:sz="4" w:space="0" w:color="auto"/>
            </w:tcBorders>
            <w:vAlign w:val="center"/>
            <w:hideMark/>
          </w:tcPr>
          <w:p w:rsidR="002A7DF8" w:rsidRPr="00596A18" w:rsidRDefault="00F923FD" w:rsidP="00085108">
            <w:pPr>
              <w:suppressAutoHyphens w:val="0"/>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r w:rsidR="00D426E2">
              <w:rPr>
                <w:rFonts w:ascii="Arial" w:hAnsi="Arial" w:cs="Arial"/>
                <w:color w:val="000000"/>
                <w:sz w:val="18"/>
                <w:szCs w:val="18"/>
                <w:lang w:val="es-PE" w:eastAsia="es-PE"/>
              </w:rPr>
              <w:t>S/. 5</w:t>
            </w:r>
            <w:r w:rsidRPr="00596A18">
              <w:rPr>
                <w:rFonts w:ascii="Arial" w:hAnsi="Arial" w:cs="Arial"/>
                <w:color w:val="000000"/>
                <w:sz w:val="18"/>
                <w:szCs w:val="18"/>
                <w:lang w:val="es-PE" w:eastAsia="es-PE"/>
              </w:rPr>
              <w:t xml:space="preserve">,112.00 </w:t>
            </w:r>
            <w:r w:rsidRPr="00804810">
              <w:rPr>
                <w:rFonts w:ascii="Arial" w:hAnsi="Arial" w:cs="Arial"/>
                <w:color w:val="000000"/>
                <w:sz w:val="18"/>
                <w:szCs w:val="18"/>
                <w:vertAlign w:val="superscript"/>
                <w:lang w:val="es-PE" w:eastAsia="es-PE"/>
              </w:rPr>
              <w:t>(*)</w:t>
            </w:r>
          </w:p>
        </w:tc>
        <w:tc>
          <w:tcPr>
            <w:tcW w:w="581"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850"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3A4816">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Oficina de </w:t>
            </w:r>
            <w:r w:rsidR="003A4816">
              <w:rPr>
                <w:rFonts w:ascii="Arial" w:hAnsi="Arial" w:cs="Arial"/>
                <w:color w:val="000000"/>
                <w:sz w:val="18"/>
                <w:szCs w:val="18"/>
                <w:lang w:val="es-PE" w:eastAsia="es-PE"/>
              </w:rPr>
              <w:t>Asesoría Jurídica</w:t>
            </w:r>
          </w:p>
        </w:tc>
        <w:tc>
          <w:tcPr>
            <w:tcW w:w="742"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Gerencia de Red Asistencial</w:t>
            </w:r>
          </w:p>
        </w:tc>
      </w:tr>
      <w:tr w:rsidR="002A7DF8" w:rsidRPr="00596A18" w:rsidTr="00634560">
        <w:trPr>
          <w:trHeight w:val="270"/>
        </w:trPr>
        <w:tc>
          <w:tcPr>
            <w:tcW w:w="2827"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A7DF8" w:rsidRPr="00DE6E68" w:rsidRDefault="002A7DF8" w:rsidP="00085108">
            <w:pPr>
              <w:suppressAutoHyphens w:val="0"/>
              <w:rPr>
                <w:rFonts w:ascii="Arial" w:hAnsi="Arial" w:cs="Arial"/>
                <w:b/>
                <w:color w:val="000000"/>
                <w:sz w:val="18"/>
                <w:szCs w:val="18"/>
                <w:lang w:val="es-PE" w:eastAsia="es-PE"/>
              </w:rPr>
            </w:pPr>
            <w:r w:rsidRPr="00DE6E68">
              <w:rPr>
                <w:rFonts w:ascii="Arial" w:hAnsi="Arial" w:cs="Arial"/>
                <w:b/>
                <w:color w:val="000000"/>
                <w:sz w:val="18"/>
                <w:szCs w:val="18"/>
                <w:lang w:val="es-PE" w:eastAsia="es-PE"/>
              </w:rPr>
              <w:t xml:space="preserve">                                                        TOTAL</w:t>
            </w:r>
          </w:p>
        </w:tc>
        <w:tc>
          <w:tcPr>
            <w:tcW w:w="2173" w:type="pct"/>
            <w:gridSpan w:val="3"/>
            <w:tcBorders>
              <w:top w:val="nil"/>
              <w:left w:val="nil"/>
              <w:bottom w:val="single" w:sz="4" w:space="0" w:color="auto"/>
              <w:right w:val="single" w:sz="4" w:space="0" w:color="auto"/>
            </w:tcBorders>
            <w:shd w:val="clear" w:color="auto" w:fill="BFBFBF" w:themeFill="background1" w:themeFillShade="BF"/>
            <w:vAlign w:val="center"/>
          </w:tcPr>
          <w:p w:rsidR="002A7DF8" w:rsidRPr="00DE6E68" w:rsidRDefault="00345A4A" w:rsidP="002A7DF8">
            <w:pPr>
              <w:suppressAutoHyphens w:val="0"/>
              <w:rPr>
                <w:rFonts w:ascii="Arial" w:hAnsi="Arial" w:cs="Arial"/>
                <w:b/>
                <w:color w:val="000000"/>
                <w:sz w:val="18"/>
                <w:szCs w:val="18"/>
                <w:lang w:val="es-PE" w:eastAsia="es-PE"/>
              </w:rPr>
            </w:pPr>
            <w:r>
              <w:rPr>
                <w:rFonts w:ascii="Arial" w:hAnsi="Arial" w:cs="Arial"/>
                <w:b/>
                <w:color w:val="000000"/>
                <w:sz w:val="18"/>
                <w:szCs w:val="18"/>
                <w:lang w:val="es-PE" w:eastAsia="es-PE"/>
              </w:rPr>
              <w:t xml:space="preserve">      </w:t>
            </w:r>
            <w:r w:rsidR="00D426E2">
              <w:rPr>
                <w:rFonts w:ascii="Arial" w:hAnsi="Arial" w:cs="Arial"/>
                <w:b/>
                <w:color w:val="000000"/>
                <w:sz w:val="18"/>
                <w:szCs w:val="18"/>
                <w:lang w:val="es-PE" w:eastAsia="es-PE"/>
              </w:rPr>
              <w:t xml:space="preserve"> </w:t>
            </w:r>
            <w:r>
              <w:rPr>
                <w:rFonts w:ascii="Arial" w:hAnsi="Arial" w:cs="Arial"/>
                <w:b/>
                <w:color w:val="000000"/>
                <w:sz w:val="18"/>
                <w:szCs w:val="18"/>
                <w:lang w:val="es-PE" w:eastAsia="es-PE"/>
              </w:rPr>
              <w:t xml:space="preserve"> 01</w:t>
            </w:r>
          </w:p>
        </w:tc>
      </w:tr>
    </w:tbl>
    <w:p w:rsidR="003A4816" w:rsidRDefault="003A4816" w:rsidP="00B53EFC">
      <w:pPr>
        <w:pStyle w:val="Prrafodelista2"/>
        <w:ind w:left="0" w:right="-1"/>
        <w:jc w:val="both"/>
        <w:rPr>
          <w:rFonts w:cs="Arial"/>
          <w:b/>
          <w:sz w:val="16"/>
          <w:szCs w:val="16"/>
        </w:rPr>
      </w:pPr>
    </w:p>
    <w:p w:rsidR="00B53EFC" w:rsidRPr="000E0AD8" w:rsidRDefault="007D47C1" w:rsidP="00B53EFC">
      <w:pPr>
        <w:pStyle w:val="Prrafodelista2"/>
        <w:ind w:left="0" w:right="-1"/>
        <w:jc w:val="both"/>
        <w:rPr>
          <w:rFonts w:cs="Arial"/>
          <w:sz w:val="16"/>
          <w:szCs w:val="16"/>
        </w:rPr>
      </w:pPr>
      <w:r w:rsidRPr="000E0AD8">
        <w:rPr>
          <w:rFonts w:cs="Arial"/>
          <w:b/>
          <w:sz w:val="16"/>
          <w:szCs w:val="16"/>
        </w:rPr>
        <w:t xml:space="preserve"> </w:t>
      </w:r>
      <w:r w:rsidR="00B53EFC"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1065FA" w:rsidRPr="006F1BC7" w:rsidRDefault="00C03A82" w:rsidP="000E1ADC">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PROFFES</w:t>
      </w:r>
      <w:r w:rsidR="00634560">
        <w:rPr>
          <w:rFonts w:ascii="Arial" w:hAnsi="Arial" w:cs="Arial"/>
          <w:b/>
          <w:lang w:eastAsia="es-ES"/>
        </w:rPr>
        <w:t>IONAL EN</w:t>
      </w:r>
      <w:r w:rsidR="00026C3A">
        <w:rPr>
          <w:rFonts w:ascii="Arial" w:hAnsi="Arial" w:cs="Arial"/>
          <w:b/>
          <w:lang w:eastAsia="es-ES"/>
        </w:rPr>
        <w:t xml:space="preserve"> DERECHO</w:t>
      </w:r>
      <w:r w:rsidR="00634560">
        <w:rPr>
          <w:rFonts w:ascii="Arial" w:hAnsi="Arial" w:cs="Arial"/>
          <w:b/>
          <w:lang w:eastAsia="es-ES"/>
        </w:rPr>
        <w:t xml:space="preserve"> (P2PRO-001</w:t>
      </w:r>
      <w:r w:rsidRPr="006F1BC7">
        <w:rPr>
          <w:rFonts w:ascii="Arial" w:hAnsi="Arial" w:cs="Arial"/>
          <w:b/>
          <w:lang w:eastAsia="es-ES"/>
        </w:rPr>
        <w:t>)</w:t>
      </w:r>
    </w:p>
    <w:tbl>
      <w:tblPr>
        <w:tblW w:w="9781" w:type="dxa"/>
        <w:tblInd w:w="279" w:type="dxa"/>
        <w:tblLayout w:type="fixed"/>
        <w:tblLook w:val="0000" w:firstRow="0" w:lastRow="0" w:firstColumn="0" w:lastColumn="0" w:noHBand="0" w:noVBand="0"/>
      </w:tblPr>
      <w:tblGrid>
        <w:gridCol w:w="2208"/>
        <w:gridCol w:w="7573"/>
      </w:tblGrid>
      <w:tr w:rsidR="001065FA" w:rsidRPr="006F1BC7" w:rsidTr="000C7487">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color w:val="000000"/>
                <w:lang w:val="es-MX"/>
              </w:rPr>
              <w:t>DETALLE</w:t>
            </w:r>
          </w:p>
        </w:tc>
      </w:tr>
      <w:tr w:rsidR="001065FA" w:rsidRPr="006F1BC7" w:rsidTr="000C7487">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1065FA" w:rsidRPr="006F1BC7" w:rsidRDefault="001065FA" w:rsidP="001065FA">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 xml:space="preserve">Universitario en </w:t>
            </w:r>
            <w:r>
              <w:rPr>
                <w:rFonts w:ascii="Arial" w:hAnsi="Arial" w:cs="Arial"/>
              </w:rPr>
              <w:t>Derecho</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1065FA" w:rsidRPr="00655013" w:rsidRDefault="001065FA" w:rsidP="001065FA">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1065FA" w:rsidRPr="006F1BC7" w:rsidRDefault="001065FA" w:rsidP="001065FA">
            <w:pPr>
              <w:numPr>
                <w:ilvl w:val="0"/>
                <w:numId w:val="12"/>
              </w:numPr>
              <w:suppressAutoHyphens w:val="0"/>
              <w:jc w:val="both"/>
              <w:rPr>
                <w:rFonts w:ascii="Arial" w:eastAsia="Calibri" w:hAnsi="Arial" w:cs="Arial"/>
                <w:lang w:val="es-MX" w:eastAsia="es-ES"/>
              </w:rPr>
            </w:pPr>
            <w:r>
              <w:rPr>
                <w:rFonts w:ascii="Arial" w:eastAsia="Calibri" w:hAnsi="Arial" w:cs="Arial"/>
                <w:lang w:val="es-MX" w:eastAsia="es-ES"/>
              </w:rPr>
              <w:t xml:space="preserve">De preferencia, contar con Título de Master o Constancia de Egresado en Gerencia Pública y/o Administración </w:t>
            </w:r>
            <w:r>
              <w:rPr>
                <w:rFonts w:ascii="Arial" w:eastAsia="Calibri" w:hAnsi="Arial" w:cs="Arial"/>
                <w:b/>
                <w:lang w:val="es-MX" w:eastAsia="es-ES"/>
              </w:rPr>
              <w:t>(Deseable).</w:t>
            </w:r>
          </w:p>
        </w:tc>
      </w:tr>
      <w:tr w:rsidR="001065FA" w:rsidRPr="006F1BC7" w:rsidTr="000C7487">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1065FA" w:rsidRPr="006F1BC7" w:rsidRDefault="001065FA" w:rsidP="000C7487">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Pr="006F1BC7">
              <w:rPr>
                <w:rFonts w:ascii="Arial" w:eastAsia="Calibri" w:hAnsi="Arial" w:cs="Arial"/>
                <w:b/>
                <w:lang w:val="es-MX" w:eastAsia="es-ES"/>
              </w:rPr>
              <w:t>EXPERIENCIA GENERAL:</w:t>
            </w:r>
          </w:p>
          <w:p w:rsidR="001065FA" w:rsidRPr="006F1BC7" w:rsidRDefault="001065FA" w:rsidP="001065FA">
            <w:pPr>
              <w:numPr>
                <w:ilvl w:val="0"/>
                <w:numId w:val="6"/>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Acreditar experiencia laboral mínima de tres (03) años</w:t>
            </w:r>
            <w:r w:rsidRPr="006F1BC7">
              <w:rPr>
                <w:rFonts w:ascii="Arial" w:hAnsi="Arial" w:cs="Arial"/>
                <w:lang w:val="es-MX"/>
              </w:rPr>
              <w:t xml:space="preserve"> </w:t>
            </w:r>
            <w:r w:rsidRPr="006F1BC7">
              <w:rPr>
                <w:rFonts w:ascii="Arial" w:hAnsi="Arial" w:cs="Arial"/>
                <w:b/>
                <w:lang w:val="es-MX"/>
              </w:rPr>
              <w:t>(Indispensable)</w:t>
            </w:r>
            <w:r>
              <w:rPr>
                <w:rFonts w:ascii="Arial" w:hAnsi="Arial" w:cs="Arial"/>
                <w:b/>
                <w:lang w:val="es-MX"/>
              </w:rPr>
              <w:t>.</w:t>
            </w:r>
          </w:p>
          <w:p w:rsidR="001065FA" w:rsidRPr="006F1BC7" w:rsidRDefault="001065FA" w:rsidP="000C7487">
            <w:pPr>
              <w:suppressAutoHyphens w:val="0"/>
              <w:ind w:left="252"/>
              <w:jc w:val="both"/>
              <w:rPr>
                <w:rFonts w:ascii="Arial" w:eastAsia="Calibri" w:hAnsi="Arial" w:cs="Arial"/>
                <w:lang w:val="es-MX" w:eastAsia="es-ES"/>
              </w:rPr>
            </w:pPr>
            <w:r>
              <w:rPr>
                <w:rFonts w:ascii="Arial" w:hAnsi="Arial" w:cs="Arial"/>
                <w:b/>
                <w:lang w:val="es-MX"/>
              </w:rPr>
              <w:t xml:space="preserve">  </w:t>
            </w:r>
            <w:r w:rsidRPr="006F1BC7">
              <w:rPr>
                <w:rFonts w:ascii="Arial" w:hAnsi="Arial" w:cs="Arial"/>
                <w:b/>
                <w:lang w:val="es-MX"/>
              </w:rPr>
              <w:t>EXPERIENCIA ESPECIFICA</w:t>
            </w:r>
          </w:p>
          <w:p w:rsidR="001065FA" w:rsidRPr="006F1BC7" w:rsidRDefault="001065FA" w:rsidP="001065FA">
            <w:pPr>
              <w:numPr>
                <w:ilvl w:val="0"/>
                <w:numId w:val="6"/>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t xml:space="preserve">Acreditar experiencia laboral de dos (02) años en el desempeño de funciones </w:t>
            </w:r>
            <w:r>
              <w:rPr>
                <w:rFonts w:ascii="Arial" w:eastAsia="Calibri" w:hAnsi="Arial" w:cs="Arial"/>
                <w:lang w:val="es-MX" w:eastAsia="es-ES"/>
              </w:rPr>
              <w:t xml:space="preserve">en </w:t>
            </w:r>
            <w:r w:rsidRPr="006F1BC7">
              <w:rPr>
                <w:rFonts w:ascii="Arial" w:eastAsia="Calibri" w:hAnsi="Arial" w:cs="Arial"/>
                <w:lang w:val="es-MX" w:eastAsia="es-ES"/>
              </w:rPr>
              <w:t>la profesión, con posterioridad a la obtención del Título Pr</w:t>
            </w:r>
            <w:r>
              <w:rPr>
                <w:rFonts w:ascii="Arial" w:eastAsia="Calibri" w:hAnsi="Arial" w:cs="Arial"/>
                <w:lang w:val="es-MX" w:eastAsia="es-ES"/>
              </w:rPr>
              <w:t>ofesional</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1065FA" w:rsidRPr="006F1BC7" w:rsidRDefault="001065FA" w:rsidP="000C7487">
            <w:pPr>
              <w:tabs>
                <w:tab w:val="left" w:pos="268"/>
              </w:tabs>
              <w:ind w:left="254" w:hanging="172"/>
              <w:jc w:val="both"/>
              <w:rPr>
                <w:rFonts w:ascii="Arial" w:hAnsi="Arial" w:cs="Arial"/>
                <w:b/>
                <w:lang w:val="es-MX"/>
              </w:rPr>
            </w:pPr>
            <w:r w:rsidRPr="006F1BC7">
              <w:rPr>
                <w:rFonts w:ascii="Arial" w:hAnsi="Arial" w:cs="Arial"/>
                <w:b/>
                <w:lang w:val="es-MX"/>
              </w:rPr>
              <w:t xml:space="preserve">   </w:t>
            </w:r>
            <w:r>
              <w:rPr>
                <w:rFonts w:ascii="Arial" w:hAnsi="Arial" w:cs="Arial"/>
                <w:b/>
                <w:lang w:val="es-MX"/>
              </w:rPr>
              <w:t xml:space="preserve"> </w:t>
            </w:r>
            <w:r w:rsidRPr="006F1BC7">
              <w:rPr>
                <w:rFonts w:ascii="Arial" w:hAnsi="Arial" w:cs="Arial"/>
                <w:b/>
                <w:lang w:val="es-MX"/>
              </w:rPr>
              <w:t xml:space="preserve"> EXPERIENCIA EN EL SECTOR PÚBLICO:</w:t>
            </w:r>
          </w:p>
          <w:p w:rsidR="001065FA" w:rsidRPr="001065FA" w:rsidRDefault="001065FA" w:rsidP="001065FA">
            <w:pPr>
              <w:numPr>
                <w:ilvl w:val="0"/>
                <w:numId w:val="6"/>
              </w:numPr>
              <w:tabs>
                <w:tab w:val="clear" w:pos="720"/>
                <w:tab w:val="left" w:pos="383"/>
              </w:tabs>
              <w:suppressAutoHyphens w:val="0"/>
              <w:ind w:left="383" w:hanging="383"/>
              <w:jc w:val="both"/>
              <w:rPr>
                <w:rFonts w:ascii="Arial" w:eastAsia="Calibri" w:hAnsi="Arial" w:cs="Arial"/>
                <w:lang w:val="es-MX" w:eastAsia="es-ES"/>
              </w:rPr>
            </w:pPr>
            <w:r>
              <w:rPr>
                <w:rFonts w:ascii="Arial" w:eastAsia="Calibri" w:hAnsi="Arial" w:cs="Arial"/>
                <w:lang w:val="es-MX" w:eastAsia="es-ES"/>
              </w:rPr>
              <w:t xml:space="preserve">Acreditar un (01) año en el desempeño de funciones en la profesión </w:t>
            </w:r>
            <w:r>
              <w:rPr>
                <w:rFonts w:ascii="Arial" w:eastAsia="Calibri" w:hAnsi="Arial" w:cs="Arial"/>
                <w:lang w:val="es-MX" w:eastAsia="es-ES"/>
              </w:rPr>
              <w:t xml:space="preserve">   </w:t>
            </w:r>
            <w:r w:rsidRPr="001065FA">
              <w:rPr>
                <w:rFonts w:ascii="Arial" w:eastAsia="Calibri" w:hAnsi="Arial" w:cs="Arial"/>
                <w:b/>
                <w:lang w:val="es-MX" w:eastAsia="es-ES"/>
              </w:rPr>
              <w:t>(Indispensable).</w:t>
            </w:r>
          </w:p>
          <w:p w:rsidR="001065FA" w:rsidRPr="006F1BC7" w:rsidRDefault="001065FA" w:rsidP="000C7487">
            <w:pPr>
              <w:suppressAutoHyphens w:val="0"/>
              <w:ind w:left="383"/>
              <w:jc w:val="both"/>
              <w:rPr>
                <w:rFonts w:ascii="Arial" w:hAnsi="Arial" w:cs="Arial"/>
                <w:lang w:val="es-MX" w:eastAsia="es-ES"/>
              </w:rPr>
            </w:pPr>
          </w:p>
          <w:p w:rsidR="001065FA" w:rsidRPr="006F1BC7" w:rsidRDefault="001065FA" w:rsidP="000C7487">
            <w:pPr>
              <w:tabs>
                <w:tab w:val="left" w:pos="361"/>
              </w:tabs>
              <w:suppressAutoHyphens w:val="0"/>
              <w:ind w:left="100"/>
              <w:jc w:val="both"/>
              <w:rPr>
                <w:rFonts w:ascii="Arial" w:eastAsia="Calibri" w:hAnsi="Arial" w:cs="Arial"/>
                <w:lang w:val="es-MX" w:eastAsia="es-ES"/>
              </w:rPr>
            </w:pPr>
            <w:r w:rsidRPr="006F1BC7">
              <w:rPr>
                <w:rFonts w:ascii="Arial" w:hAnsi="Arial" w:cs="Arial"/>
              </w:rPr>
              <w:lastRenderedPageBreak/>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Pr>
                <w:rFonts w:ascii="Arial" w:hAnsi="Arial" w:cs="Arial"/>
                <w:b/>
              </w:rPr>
              <w:t>.</w:t>
            </w:r>
          </w:p>
          <w:p w:rsidR="001065FA" w:rsidRPr="006F1BC7" w:rsidRDefault="001065FA" w:rsidP="000C7487">
            <w:pPr>
              <w:suppressAutoHyphens w:val="0"/>
              <w:jc w:val="both"/>
              <w:rPr>
                <w:rFonts w:ascii="Arial" w:hAnsi="Arial" w:cs="Arial"/>
                <w:lang w:val="es-MX" w:eastAsia="es-ES"/>
              </w:rPr>
            </w:pPr>
          </w:p>
          <w:p w:rsidR="001065FA" w:rsidRPr="006F1BC7" w:rsidRDefault="001065FA" w:rsidP="000C7487">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065FA" w:rsidRPr="006F1BC7" w:rsidRDefault="001065FA" w:rsidP="000C7487">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1065FA" w:rsidRPr="006F1BC7" w:rsidTr="000C7487">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tabs>
                <w:tab w:val="num" w:pos="72"/>
                <w:tab w:val="num" w:pos="252"/>
              </w:tabs>
              <w:snapToGrid w:val="0"/>
              <w:jc w:val="center"/>
              <w:rPr>
                <w:rFonts w:ascii="Arial" w:hAnsi="Arial" w:cs="Arial"/>
                <w:color w:val="000000"/>
              </w:rPr>
            </w:pPr>
            <w:r w:rsidRPr="006F1BC7">
              <w:rPr>
                <w:rFonts w:ascii="Arial" w:hAnsi="Arial" w:cs="Arial"/>
                <w:b/>
                <w:color w:val="000000"/>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1065FA" w:rsidRPr="003758F4" w:rsidRDefault="001065FA" w:rsidP="001065FA">
            <w:pPr>
              <w:numPr>
                <w:ilvl w:val="0"/>
                <w:numId w:val="11"/>
              </w:numPr>
              <w:tabs>
                <w:tab w:val="num" w:pos="360"/>
              </w:tabs>
              <w:suppressAutoHyphens w:val="0"/>
              <w:jc w:val="both"/>
              <w:rPr>
                <w:rFonts w:ascii="Arial" w:hAnsi="Arial" w:cs="Arial"/>
                <w:color w:val="000000"/>
              </w:rPr>
            </w:pPr>
            <w:r w:rsidRPr="006F1BC7">
              <w:rPr>
                <w:rFonts w:ascii="Arial" w:hAnsi="Arial" w:cs="Arial"/>
                <w:lang w:eastAsia="es-ES"/>
              </w:rPr>
              <w:t xml:space="preserve">Acreditar actividades de capacitación y/o actualización profesional </w:t>
            </w:r>
            <w:r>
              <w:rPr>
                <w:rFonts w:ascii="Arial" w:hAnsi="Arial" w:cs="Arial"/>
                <w:lang w:eastAsia="es-ES"/>
              </w:rPr>
              <w:t>en Derecho Administrativo, Procedimiento Administrativo Sancionador y/o Gestión Pública</w:t>
            </w:r>
            <w:r w:rsidRPr="006F1BC7">
              <w:rPr>
                <w:rFonts w:ascii="Arial" w:hAnsi="Arial" w:cs="Arial"/>
                <w:lang w:eastAsia="es-ES"/>
              </w:rPr>
              <w:t>, como mínimo de 51 horas o 03 créditos realizadas a</w:t>
            </w:r>
            <w:r>
              <w:rPr>
                <w:rFonts w:ascii="Arial" w:hAnsi="Arial" w:cs="Arial"/>
                <w:lang w:eastAsia="es-ES"/>
              </w:rPr>
              <w:t xml:space="preserve"> partir del año 2014 a la fecha</w:t>
            </w:r>
            <w:r w:rsidRPr="006F1BC7">
              <w:rPr>
                <w:rFonts w:ascii="Arial" w:hAnsi="Arial" w:cs="Arial"/>
                <w:lang w:eastAsia="es-ES"/>
              </w:rPr>
              <w:t xml:space="preserve"> </w:t>
            </w:r>
            <w:r w:rsidRPr="006F1BC7">
              <w:rPr>
                <w:rFonts w:ascii="Arial" w:hAnsi="Arial" w:cs="Arial"/>
                <w:b/>
                <w:lang w:eastAsia="es-ES"/>
              </w:rPr>
              <w:t>(Indispensable)</w:t>
            </w:r>
            <w:r>
              <w:rPr>
                <w:rFonts w:ascii="Arial" w:hAnsi="Arial" w:cs="Arial"/>
                <w:b/>
                <w:lang w:eastAsia="es-ES"/>
              </w:rPr>
              <w:t>.</w:t>
            </w:r>
          </w:p>
        </w:tc>
      </w:tr>
      <w:tr w:rsidR="001065FA" w:rsidRPr="006F1BC7" w:rsidTr="000C7487">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color w:val="000000"/>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1065FA" w:rsidRPr="003758F4" w:rsidRDefault="001065FA" w:rsidP="001065FA">
            <w:pPr>
              <w:numPr>
                <w:ilvl w:val="0"/>
                <w:numId w:val="10"/>
              </w:numPr>
              <w:suppressAutoHyphens w:val="0"/>
              <w:contextualSpacing/>
              <w:jc w:val="both"/>
              <w:rPr>
                <w:rFonts w:ascii="Arial" w:hAnsi="Arial" w:cs="Arial"/>
                <w:lang w:eastAsia="es-ES"/>
              </w:rPr>
            </w:pPr>
            <w:r w:rsidRPr="006F1BC7">
              <w:rPr>
                <w:rFonts w:ascii="Arial" w:hAnsi="Arial" w:cs="Arial"/>
                <w:lang w:eastAsia="es-ES"/>
              </w:rPr>
              <w:t>Manejo de Ofimática: Microsoft Word, Excel, Power</w:t>
            </w:r>
            <w:r>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Pr>
                <w:rFonts w:ascii="Arial" w:hAnsi="Arial" w:cs="Arial"/>
                <w:b/>
                <w:lang w:eastAsia="es-ES"/>
              </w:rPr>
              <w:t>.</w:t>
            </w:r>
          </w:p>
          <w:p w:rsidR="001065FA" w:rsidRPr="006F1BC7" w:rsidRDefault="001065FA" w:rsidP="001065FA">
            <w:pPr>
              <w:numPr>
                <w:ilvl w:val="0"/>
                <w:numId w:val="10"/>
              </w:numPr>
              <w:suppressAutoHyphens w:val="0"/>
              <w:contextualSpacing/>
              <w:jc w:val="both"/>
              <w:rPr>
                <w:rFonts w:ascii="Arial" w:hAnsi="Arial" w:cs="Arial"/>
                <w:lang w:eastAsia="es-ES"/>
              </w:rPr>
            </w:pPr>
            <w:r>
              <w:rPr>
                <w:rFonts w:ascii="Arial" w:hAnsi="Arial" w:cs="Arial"/>
                <w:lang w:eastAsia="es-ES"/>
              </w:rPr>
              <w:t xml:space="preserve">Manejo de idioma ingles a nivel básico </w:t>
            </w:r>
            <w:r>
              <w:rPr>
                <w:rFonts w:ascii="Arial" w:hAnsi="Arial" w:cs="Arial"/>
                <w:b/>
                <w:lang w:eastAsia="es-ES"/>
              </w:rPr>
              <w:t>(Indispensable).</w:t>
            </w:r>
          </w:p>
        </w:tc>
      </w:tr>
      <w:tr w:rsidR="001065FA" w:rsidRPr="006F1BC7" w:rsidTr="000C7487">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1065FA" w:rsidRPr="006F1BC7" w:rsidRDefault="001065FA" w:rsidP="000C7487">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1065FA" w:rsidRPr="006F1BC7" w:rsidRDefault="001065FA" w:rsidP="000C7487">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1065FA" w:rsidRPr="006F1BC7" w:rsidTr="000C7487">
        <w:trPr>
          <w:trHeight w:val="533"/>
        </w:trPr>
        <w:tc>
          <w:tcPr>
            <w:tcW w:w="2208" w:type="dxa"/>
            <w:tcBorders>
              <w:top w:val="single" w:sz="4" w:space="0" w:color="000000"/>
              <w:left w:val="single" w:sz="4" w:space="0" w:color="000000"/>
              <w:bottom w:val="single" w:sz="4" w:space="0" w:color="000000"/>
            </w:tcBorders>
            <w:vAlign w:val="center"/>
          </w:tcPr>
          <w:p w:rsidR="001065FA" w:rsidRPr="006F1BC7" w:rsidRDefault="001065FA" w:rsidP="000C7487">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1065FA" w:rsidRPr="006F1BC7" w:rsidRDefault="001065FA" w:rsidP="001065FA">
            <w:pPr>
              <w:numPr>
                <w:ilvl w:val="0"/>
                <w:numId w:val="13"/>
              </w:numPr>
              <w:tabs>
                <w:tab w:val="num" w:pos="360"/>
              </w:tabs>
              <w:suppressAutoHyphens w:val="0"/>
              <w:jc w:val="both"/>
              <w:rPr>
                <w:rFonts w:ascii="Arial" w:hAnsi="Arial" w:cs="Arial"/>
                <w:color w:val="000000"/>
              </w:rPr>
            </w:pPr>
            <w:r w:rsidRPr="006F1BC7">
              <w:rPr>
                <w:rFonts w:ascii="Arial" w:hAnsi="Arial" w:cs="Arial"/>
                <w:color w:val="000000"/>
                <w:lang w:val="es-MX"/>
              </w:rPr>
              <w:t>Suplencia por</w:t>
            </w:r>
            <w:r>
              <w:rPr>
                <w:rFonts w:ascii="Arial" w:hAnsi="Arial" w:cs="Arial"/>
                <w:color w:val="000000"/>
                <w:lang w:val="es-MX"/>
              </w:rPr>
              <w:t xml:space="preserve"> desempeño de cargo de confianza</w:t>
            </w:r>
            <w:r>
              <w:rPr>
                <w:rFonts w:ascii="Arial" w:hAnsi="Arial" w:cs="Arial"/>
                <w:color w:val="000000"/>
                <w:lang w:val="es-MX"/>
              </w:rPr>
              <w:t>.</w:t>
            </w:r>
          </w:p>
        </w:tc>
      </w:tr>
    </w:tbl>
    <w:p w:rsidR="001065FA" w:rsidRDefault="001065FA" w:rsidP="001065FA">
      <w:pPr>
        <w:tabs>
          <w:tab w:val="left" w:pos="1985"/>
          <w:tab w:val="left" w:pos="2410"/>
        </w:tabs>
        <w:suppressAutoHyphens w:val="0"/>
        <w:jc w:val="both"/>
        <w:outlineLvl w:val="0"/>
        <w:rPr>
          <w:rFonts w:ascii="Arial" w:hAnsi="Arial" w:cs="Arial"/>
          <w:b/>
          <w:lang w:eastAsia="es-ES"/>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661ABF" w:rsidRPr="00C925AD" w:rsidRDefault="00661ABF" w:rsidP="00C925AD">
      <w:pPr>
        <w:jc w:val="both"/>
        <w:rPr>
          <w:rFonts w:ascii="Arial" w:hAnsi="Arial" w:cs="Arial"/>
          <w:b/>
        </w:rPr>
      </w:pPr>
    </w:p>
    <w:p w:rsidR="00661ABF" w:rsidRPr="00C925AD" w:rsidRDefault="00634560" w:rsidP="00661ABF">
      <w:pPr>
        <w:ind w:left="284"/>
        <w:jc w:val="both"/>
        <w:rPr>
          <w:rFonts w:ascii="Arial" w:hAnsi="Arial" w:cs="Arial"/>
          <w:b/>
          <w:bCs/>
          <w:color w:val="000000"/>
        </w:rPr>
      </w:pPr>
      <w:r>
        <w:rPr>
          <w:rFonts w:ascii="Arial" w:hAnsi="Arial" w:cs="Arial"/>
          <w:b/>
          <w:bCs/>
          <w:color w:val="000000"/>
        </w:rPr>
        <w:t>PROFESIONAL (P2PRO-001</w:t>
      </w:r>
      <w:r w:rsidR="00661ABF" w:rsidRPr="00C925AD">
        <w:rPr>
          <w:rFonts w:ascii="Arial" w:hAnsi="Arial" w:cs="Arial"/>
          <w:b/>
          <w:bCs/>
          <w:color w:val="000000"/>
        </w:rPr>
        <w:t>)</w:t>
      </w:r>
    </w:p>
    <w:p w:rsidR="00661ABF" w:rsidRPr="00C925AD" w:rsidRDefault="00661ABF" w:rsidP="00661ABF">
      <w:pPr>
        <w:suppressAutoHyphens w:val="0"/>
        <w:ind w:left="1080" w:hanging="796"/>
        <w:rPr>
          <w:rFonts w:ascii="Arial" w:hAnsi="Arial" w:cs="Arial"/>
          <w:b/>
          <w:color w:val="000000"/>
          <w:lang w:val="es-MX" w:eastAsia="es-ES"/>
        </w:rPr>
      </w:pPr>
      <w:r w:rsidRPr="00C925AD">
        <w:rPr>
          <w:rFonts w:ascii="Arial" w:hAnsi="Arial" w:cs="Arial"/>
          <w:b/>
          <w:color w:val="000000"/>
          <w:lang w:val="es-MX" w:eastAsia="es-ES"/>
        </w:rPr>
        <w:t>Principales funciones a desarrollar:</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ES_tradnl" w:eastAsia="en-US"/>
        </w:rPr>
        <w:t>P</w:t>
      </w:r>
      <w:r w:rsidRPr="00A01AF6">
        <w:rPr>
          <w:rFonts w:ascii="Arial" w:eastAsiaTheme="minorHAnsi" w:hAnsi="Arial" w:cs="Arial"/>
          <w:lang w:val="es-PE" w:eastAsia="en-US"/>
        </w:rPr>
        <w:t>lanificar, organizar, ejecutar y supervisar el desarrollo de las actividades que se le asignen en el área en que se desempeña de acuerdo al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Realizar el proceso de análisis, consistencia y procesamiento de información sobre ejecución de las actividades y proyectos desarrollados por el sistema administrativo que le corresponda.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Desarrollar, sustentar y suscribir estudios técnicos especializados, proyectos e investigaciones en el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Evaluar, emitir informe y pronunciamiento técnico de los temas que se le asignen en el área en que se desempeña y de acuerdo al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Elaborar los instrumentos de evaluación del área asignada, planificar y organizar la validación e implementación correspondiente</w:t>
      </w:r>
      <w:r>
        <w:rPr>
          <w:rFonts w:ascii="Arial" w:eastAsiaTheme="minorHAnsi" w:hAnsi="Arial" w:cs="Arial"/>
          <w:lang w:val="es-PE" w:eastAsia="en-US"/>
        </w:rPr>
        <w:t>.</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Participar en la elaboración, sustentación y ejecución del plan de evaluación del sistema administrativo del área asignada</w:t>
      </w:r>
      <w:r>
        <w:rPr>
          <w:rFonts w:ascii="Arial" w:eastAsiaTheme="minorHAnsi" w:hAnsi="Arial" w:cs="Arial"/>
          <w:lang w:val="es-PE" w:eastAsia="en-US"/>
        </w:rPr>
        <w:t>.</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Elaborar y sustentar propuestas para la actualización, innovación o mejoras de los métodos, procesos, procedimientos, documentos normativos de apoyo a la gestión del sistema administrativa en el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Brindar asistencia técnica, capacitación y absolver consultas de Ios temas relacionados al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Participar en comisiones y suscribir los informes o dictámenes correspondientes, en el ámbito de competencia.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Mantener informado al jefe inmediato sobre las actividades que desarrolla.</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01AF6" w:rsidRPr="00A01AF6" w:rsidRDefault="00A01AF6" w:rsidP="00A01AF6">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Velar por la seguridad, mantenimiento y operatividad de los bienes asignados para el cumplimiento de sus labores.</w:t>
      </w:r>
    </w:p>
    <w:p w:rsidR="00A01AF6" w:rsidRPr="000E1ADC" w:rsidRDefault="00A01AF6" w:rsidP="008D4472">
      <w:pPr>
        <w:pStyle w:val="Prrafodelista"/>
        <w:numPr>
          <w:ilvl w:val="0"/>
          <w:numId w:val="49"/>
        </w:numPr>
        <w:jc w:val="both"/>
        <w:rPr>
          <w:rFonts w:ascii="Arial" w:hAnsi="Arial" w:cs="Arial"/>
          <w:bCs/>
          <w:color w:val="000000"/>
        </w:rPr>
      </w:pPr>
      <w:r w:rsidRPr="00A01AF6">
        <w:rPr>
          <w:rFonts w:ascii="Arial" w:eastAsiaTheme="minorHAnsi" w:hAnsi="Arial" w:cs="Arial"/>
          <w:lang w:val="es-PE" w:eastAsia="en-US"/>
        </w:rPr>
        <w:t>Realizar otras funciones que Ie asigne el jefe inmediato, en el ámbito de su competencia.</w:t>
      </w:r>
    </w:p>
    <w:p w:rsidR="00A01AF6" w:rsidRDefault="00A01AF6" w:rsidP="008D4472">
      <w:pPr>
        <w:jc w:val="both"/>
        <w:rPr>
          <w:rFonts w:ascii="Arial" w:hAnsi="Arial" w:cs="Arial"/>
          <w:b/>
          <w:bCs/>
          <w:color w:val="000000"/>
        </w:rPr>
      </w:pPr>
    </w:p>
    <w:p w:rsidR="000E1ADC" w:rsidRPr="00C925AD" w:rsidRDefault="000E1ADC"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lastRenderedPageBreak/>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Default="00B34B4A" w:rsidP="000C5108">
      <w:pPr>
        <w:pStyle w:val="Prrafodelista1"/>
        <w:ind w:left="0"/>
        <w:jc w:val="both"/>
        <w:rPr>
          <w:rFonts w:ascii="Arial" w:hAnsi="Arial" w:cs="Arial"/>
          <w:b/>
        </w:rPr>
      </w:pPr>
    </w:p>
    <w:p w:rsidR="007D47C1" w:rsidRDefault="00634560" w:rsidP="007D47C1">
      <w:pPr>
        <w:suppressAutoHyphens w:val="0"/>
        <w:ind w:left="390"/>
        <w:rPr>
          <w:rFonts w:ascii="Arial" w:hAnsi="Arial"/>
          <w:b/>
          <w:lang w:eastAsia="es-ES"/>
        </w:rPr>
      </w:pPr>
      <w:r>
        <w:rPr>
          <w:rFonts w:ascii="Arial" w:hAnsi="Arial"/>
          <w:b/>
          <w:lang w:eastAsia="es-ES"/>
        </w:rPr>
        <w:t>PROFESIONAL (P2PRO-001</w:t>
      </w:r>
      <w:r w:rsidR="007D47C1" w:rsidRPr="007D47C1">
        <w:rPr>
          <w:rFonts w:ascii="Arial" w:hAnsi="Arial"/>
          <w:b/>
          <w:lang w:eastAsia="es-ES"/>
        </w:rPr>
        <w:t xml:space="preserve">) </w:t>
      </w:r>
    </w:p>
    <w:p w:rsidR="007D47C1" w:rsidRPr="007D47C1" w:rsidRDefault="007D47C1" w:rsidP="007D47C1">
      <w:pPr>
        <w:suppressAutoHyphens w:val="0"/>
        <w:ind w:left="390"/>
        <w:rPr>
          <w:rFonts w:ascii="Arial" w:hAnsi="Arial"/>
          <w:b/>
          <w:lang w:eastAsia="es-ES"/>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2530"/>
      </w:tblGrid>
      <w:tr w:rsidR="007D47C1" w:rsidRPr="007D47C1" w:rsidTr="00012FBC">
        <w:trPr>
          <w:trHeight w:val="392"/>
          <w:jc w:val="center"/>
        </w:trPr>
        <w:tc>
          <w:tcPr>
            <w:tcW w:w="5999"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REMUNERACIÓN BÁSICA</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3,314.00</w:t>
            </w:r>
          </w:p>
        </w:tc>
      </w:tr>
      <w:tr w:rsidR="007D47C1" w:rsidRPr="007D47C1" w:rsidTr="00012FBC">
        <w:trPr>
          <w:trHeight w:val="319"/>
          <w:jc w:val="center"/>
        </w:trPr>
        <w:tc>
          <w:tcPr>
            <w:tcW w:w="5999"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PRODUCTIVIDAD</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721.00</w:t>
            </w:r>
          </w:p>
        </w:tc>
      </w:tr>
      <w:tr w:rsidR="007D47C1" w:rsidRPr="007D47C1" w:rsidTr="00012FBC">
        <w:trPr>
          <w:trHeight w:val="311"/>
          <w:jc w:val="center"/>
        </w:trPr>
        <w:tc>
          <w:tcPr>
            <w:tcW w:w="5999"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EXTRAORDINARIO / BONO PEAR</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828.00</w:t>
            </w:r>
          </w:p>
        </w:tc>
      </w:tr>
      <w:tr w:rsidR="007D47C1" w:rsidRPr="007D47C1" w:rsidTr="00012FBC">
        <w:trPr>
          <w:trHeight w:val="311"/>
          <w:jc w:val="center"/>
        </w:trPr>
        <w:tc>
          <w:tcPr>
            <w:tcW w:w="5999"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INCREMENTO</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249.00</w:t>
            </w:r>
          </w:p>
        </w:tc>
      </w:tr>
      <w:tr w:rsidR="007D47C1" w:rsidRPr="007D47C1" w:rsidTr="00012FBC">
        <w:trPr>
          <w:trHeight w:val="303"/>
          <w:jc w:val="center"/>
        </w:trPr>
        <w:tc>
          <w:tcPr>
            <w:tcW w:w="5999" w:type="dxa"/>
            <w:shd w:val="clear" w:color="auto" w:fill="C0C0C0"/>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TOTAL REMUNERACIÓN  MENSUAL</w:t>
            </w:r>
          </w:p>
        </w:tc>
        <w:tc>
          <w:tcPr>
            <w:tcW w:w="0" w:type="auto"/>
            <w:shd w:val="clear" w:color="auto" w:fill="C0C0C0"/>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 xml:space="preserve">S/  5,112.00  </w:t>
            </w:r>
          </w:p>
        </w:tc>
      </w:tr>
    </w:tbl>
    <w:p w:rsidR="007D47C1" w:rsidRPr="007D47C1" w:rsidRDefault="007D47C1" w:rsidP="007D47C1">
      <w:pPr>
        <w:suppressAutoHyphens w:val="0"/>
        <w:rPr>
          <w:rFonts w:ascii="Arial" w:hAnsi="Arial"/>
          <w:b/>
          <w:lang w:eastAsia="es-ES"/>
        </w:rPr>
      </w:pPr>
    </w:p>
    <w:p w:rsidR="00B36283" w:rsidRPr="006B0397" w:rsidRDefault="007D47C1" w:rsidP="00012FBC">
      <w:pPr>
        <w:ind w:left="567"/>
        <w:jc w:val="both"/>
        <w:rPr>
          <w:rFonts w:ascii="Arial" w:hAnsi="Arial" w:cs="Arial"/>
          <w:b/>
          <w:sz w:val="18"/>
          <w:szCs w:val="18"/>
        </w:rPr>
      </w:pPr>
      <w:r w:rsidRPr="006B0397">
        <w:rPr>
          <w:rFonts w:ascii="Arial" w:hAnsi="Arial" w:cs="Arial"/>
          <w:b/>
          <w:sz w:val="18"/>
          <w:szCs w:val="18"/>
        </w:rPr>
        <w:t xml:space="preserve"> </w:t>
      </w:r>
      <w:r w:rsidR="00B36283"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bookmarkStart w:id="0" w:name="_GoBack"/>
      <w:bookmarkEnd w:id="0"/>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3C1597" w:rsidRDefault="003C1597" w:rsidP="00CD4E83">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3C1597" w:rsidTr="003C1597">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t>AREA RESPONSABLE</w:t>
            </w:r>
          </w:p>
        </w:tc>
      </w:tr>
      <w:tr w:rsidR="003C1597" w:rsidTr="003C1597">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A01AF6" w:rsidP="00857A06">
            <w:pPr>
              <w:suppressAutoHyphens w:val="0"/>
              <w:spacing w:line="254" w:lineRule="auto"/>
              <w:jc w:val="center"/>
              <w:rPr>
                <w:rFonts w:ascii="Arial" w:hAnsi="Arial" w:cs="Arial"/>
                <w:lang w:val="es-MX" w:eastAsia="es-ES"/>
              </w:rPr>
            </w:pPr>
            <w:r>
              <w:rPr>
                <w:rFonts w:ascii="Arial" w:hAnsi="Arial" w:cs="Arial"/>
                <w:lang w:val="es-MX" w:eastAsia="es-ES"/>
              </w:rPr>
              <w:t>05</w:t>
            </w:r>
            <w:r w:rsidR="003C1597">
              <w:rPr>
                <w:rFonts w:ascii="Arial" w:hAnsi="Arial" w:cs="Arial"/>
                <w:lang w:val="es-MX" w:eastAsia="es-ES"/>
              </w:rPr>
              <w:t xml:space="preserve"> de </w:t>
            </w:r>
            <w:r w:rsidR="00857A06">
              <w:rPr>
                <w:rFonts w:ascii="Arial" w:hAnsi="Arial" w:cs="Arial"/>
                <w:lang w:val="es-MX" w:eastAsia="es-ES"/>
              </w:rPr>
              <w:t xml:space="preserve">setiembre </w:t>
            </w:r>
            <w:r w:rsid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 -ORRHH</w:t>
            </w:r>
          </w:p>
        </w:tc>
      </w:tr>
      <w:tr w:rsidR="003C1597" w:rsidTr="003C1597">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A01AF6" w:rsidP="00857A06">
            <w:pPr>
              <w:suppressAutoHyphens w:val="0"/>
              <w:spacing w:line="254" w:lineRule="auto"/>
              <w:jc w:val="center"/>
              <w:rPr>
                <w:rFonts w:ascii="Arial" w:hAnsi="Arial" w:cs="Arial"/>
                <w:lang w:val="es-MX" w:eastAsia="es-ES"/>
              </w:rPr>
            </w:pPr>
            <w:r>
              <w:rPr>
                <w:rFonts w:ascii="Arial" w:hAnsi="Arial" w:cs="Arial"/>
                <w:lang w:val="es-MX" w:eastAsia="es-ES"/>
              </w:rPr>
              <w:t>05</w:t>
            </w:r>
            <w:r w:rsidR="003C1597">
              <w:rPr>
                <w:rFonts w:ascii="Arial" w:hAnsi="Arial" w:cs="Arial"/>
                <w:lang w:val="es-MX" w:eastAsia="es-ES"/>
              </w:rPr>
              <w:t xml:space="preserve"> de </w:t>
            </w:r>
            <w:r w:rsidR="00857A06">
              <w:rPr>
                <w:rFonts w:ascii="Arial" w:hAnsi="Arial" w:cs="Arial"/>
                <w:lang w:val="es-MX" w:eastAsia="es-ES"/>
              </w:rPr>
              <w:t xml:space="preserve">setiembre </w:t>
            </w:r>
            <w:r w:rsid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SGGI-GCTIC-ORRHH</w:t>
            </w:r>
          </w:p>
        </w:tc>
      </w:tr>
      <w:tr w:rsidR="003C1597" w:rsidTr="003C1597">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lastRenderedPageBreak/>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3C1597" w:rsidRDefault="00012FBC">
            <w:pPr>
              <w:suppressAutoHyphens w:val="0"/>
              <w:spacing w:line="254" w:lineRule="auto"/>
              <w:jc w:val="both"/>
              <w:rPr>
                <w:rFonts w:ascii="Arial" w:hAnsi="Arial" w:cs="Arial"/>
                <w:lang w:val="es-MX" w:eastAsia="es-ES"/>
              </w:rPr>
            </w:pPr>
            <w:hyperlink r:id="rId14" w:history="1">
              <w:r w:rsidR="003C1597">
                <w:rPr>
                  <w:rStyle w:val="Hipervnculo"/>
                  <w:rFonts w:cs="Arial"/>
                </w:rPr>
                <w:t>https://ww1.essalud.gob.pe/sisep/postular_oportunidades.htm</w:t>
              </w:r>
            </w:hyperlink>
            <w:r w:rsidR="003C1597">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rsidP="00857A06">
            <w:pPr>
              <w:suppressAutoHyphens w:val="0"/>
              <w:spacing w:line="254" w:lineRule="auto"/>
              <w:jc w:val="center"/>
              <w:rPr>
                <w:rFonts w:ascii="Arial" w:hAnsi="Arial" w:cs="Arial"/>
                <w:lang w:val="es-MX" w:eastAsia="es-ES"/>
              </w:rPr>
            </w:pPr>
            <w:r>
              <w:rPr>
                <w:rFonts w:ascii="Arial" w:hAnsi="Arial" w:cs="Arial"/>
                <w:lang w:val="es-MX" w:eastAsia="es-ES"/>
              </w:rPr>
              <w:t xml:space="preserve">Del </w:t>
            </w:r>
            <w:r w:rsidR="00857A06">
              <w:rPr>
                <w:rFonts w:ascii="Arial" w:hAnsi="Arial" w:cs="Arial"/>
                <w:lang w:val="es-MX" w:eastAsia="es-ES"/>
              </w:rPr>
              <w:t>16</w:t>
            </w:r>
            <w:r>
              <w:rPr>
                <w:rFonts w:ascii="Arial" w:hAnsi="Arial" w:cs="Arial"/>
                <w:lang w:val="es-MX" w:eastAsia="es-ES"/>
              </w:rPr>
              <w:t xml:space="preserve"> al </w:t>
            </w:r>
            <w:r w:rsidR="00857A06">
              <w:rPr>
                <w:rFonts w:ascii="Arial" w:hAnsi="Arial" w:cs="Arial"/>
                <w:lang w:val="es-MX" w:eastAsia="es-ES"/>
              </w:rPr>
              <w:t>17</w:t>
            </w:r>
            <w:r>
              <w:rPr>
                <w:rFonts w:ascii="Arial" w:hAnsi="Arial" w:cs="Arial"/>
                <w:lang w:val="es-MX" w:eastAsia="es-ES"/>
              </w:rPr>
              <w:t xml:space="preserve"> de </w:t>
            </w:r>
            <w:r w:rsidR="00857A06">
              <w:rPr>
                <w:rFonts w:ascii="Arial" w:hAnsi="Arial" w:cs="Arial"/>
                <w:lang w:val="es-MX" w:eastAsia="es-ES"/>
              </w:rPr>
              <w:t xml:space="preserve">setiembre </w:t>
            </w:r>
            <w:r>
              <w:rPr>
                <w:rFonts w:ascii="Arial" w:hAnsi="Arial" w:cs="Arial"/>
                <w:lang w:val="es-MX" w:eastAsia="es-ES"/>
              </w:rPr>
              <w:t>del 2019</w:t>
            </w:r>
            <w:r w:rsidR="00857A06">
              <w:rPr>
                <w:rFonts w:ascii="Arial" w:hAnsi="Arial" w:cs="Arial"/>
                <w:lang w:val="es-MX" w:eastAsia="es-ES"/>
              </w:rPr>
              <w:t xml:space="preserve"> hasta las 16:00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w:t>
            </w:r>
          </w:p>
        </w:tc>
      </w:tr>
      <w:tr w:rsidR="003C1597" w:rsidTr="003C1597">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18</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PE" w:eastAsia="es-ES"/>
              </w:rPr>
            </w:pPr>
            <w:r w:rsidRPr="003C1597">
              <w:rPr>
                <w:rFonts w:ascii="Arial" w:hAnsi="Arial" w:cs="Arial"/>
                <w:lang w:val="es-PE" w:eastAsia="es-ES"/>
              </w:rPr>
              <w:t>SGGI – GCTIC -ORRHH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19</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t>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20</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t>ORRHH-SGGI-GCTIC</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857A06">
            <w:pPr>
              <w:suppressAutoHyphens w:val="0"/>
              <w:spacing w:line="254" w:lineRule="auto"/>
              <w:jc w:val="center"/>
              <w:rPr>
                <w:rFonts w:ascii="Arial" w:hAnsi="Arial" w:cs="Arial"/>
                <w:lang w:val="es-MX" w:eastAsia="es-ES"/>
              </w:rPr>
            </w:pPr>
            <w:r>
              <w:rPr>
                <w:rFonts w:ascii="Arial" w:hAnsi="Arial" w:cs="Arial"/>
                <w:lang w:val="es-MX" w:eastAsia="es-ES"/>
              </w:rPr>
              <w:t>23</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las 11:00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pPr>
              <w:suppressAutoHyphens w:val="0"/>
              <w:spacing w:line="254" w:lineRule="auto"/>
              <w:jc w:val="center"/>
              <w:rPr>
                <w:rFonts w:ascii="Arial" w:hAnsi="Arial" w:cs="Arial"/>
                <w:lang w:val="es-MX" w:eastAsia="es-ES"/>
              </w:rPr>
            </w:pPr>
            <w:r>
              <w:rPr>
                <w:rFonts w:ascii="Arial" w:hAnsi="Arial" w:cs="Arial"/>
                <w:lang w:val="es-MX" w:eastAsia="es-ES"/>
              </w:rPr>
              <w:t>24</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pPr>
              <w:suppressAutoHyphens w:val="0"/>
              <w:spacing w:line="254" w:lineRule="auto"/>
              <w:jc w:val="center"/>
              <w:rPr>
                <w:rFonts w:ascii="Arial" w:hAnsi="Arial" w:cs="Arial"/>
                <w:lang w:val="es-MX" w:eastAsia="es-ES"/>
              </w:rPr>
            </w:pPr>
            <w:r>
              <w:rPr>
                <w:rFonts w:ascii="Arial" w:hAnsi="Arial" w:cs="Arial"/>
                <w:lang w:val="es-MX" w:eastAsia="es-ES"/>
              </w:rPr>
              <w:t>25</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desde las 09:30 a 13:00 horas y de 14:00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A partir del 26</w:t>
            </w:r>
            <w:r w:rsidR="003C1597" w:rsidRPr="003C1597">
              <w:rPr>
                <w:rFonts w:ascii="Arial" w:hAnsi="Arial" w:cs="Arial"/>
                <w:lang w:val="es-MX" w:eastAsia="es-ES"/>
              </w:rPr>
              <w:t xml:space="preserve"> de</w:t>
            </w:r>
            <w:r>
              <w:rPr>
                <w:rFonts w:ascii="Arial" w:hAnsi="Arial" w:cs="Arial"/>
                <w:lang w:val="es-MX" w:eastAsia="es-ES"/>
              </w:rPr>
              <w:t xml:space="preserve"> setiembre </w:t>
            </w:r>
            <w:r w:rsidR="003C1597" w:rsidRPr="003C1597">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27</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r w:rsidR="003C1597" w:rsidRPr="003C1597">
              <w:rPr>
                <w:rFonts w:ascii="Arial" w:hAnsi="Arial" w:cs="Arial"/>
                <w:lang w:eastAsia="es-PE"/>
              </w:rPr>
              <w:t xml:space="preserve"> a partir de las 16:30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30</w:t>
            </w:r>
            <w:r w:rsidR="003C1597" w:rsidRPr="003C1597">
              <w:rPr>
                <w:rFonts w:ascii="Arial" w:hAnsi="Arial" w:cs="Arial"/>
                <w:lang w:val="es-MX" w:eastAsia="es-ES"/>
              </w:rPr>
              <w:t xml:space="preserve"> de </w:t>
            </w:r>
            <w:r>
              <w:rPr>
                <w:rFonts w:ascii="Arial" w:hAnsi="Arial" w:cs="Arial"/>
                <w:lang w:val="es-MX" w:eastAsia="es-ES"/>
              </w:rPr>
              <w:t xml:space="preserve">setiembre </w:t>
            </w:r>
            <w:r w:rsidR="003C1597" w:rsidRPr="003C1597">
              <w:rPr>
                <w:rFonts w:ascii="Arial" w:hAnsi="Arial" w:cs="Arial"/>
                <w:lang w:val="es-MX" w:eastAsia="es-ES"/>
              </w:rPr>
              <w:t>del 2019</w:t>
            </w:r>
            <w:r w:rsidR="003C1597" w:rsidRPr="003C1597">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w:t>
            </w:r>
            <w:r w:rsidR="008B0923">
              <w:rPr>
                <w:rFonts w:ascii="Arial" w:hAnsi="Arial" w:cs="Arial"/>
                <w:color w:val="000000"/>
                <w:lang w:val="es-MX" w:eastAsia="es-ES"/>
              </w:rPr>
              <w:t>n de resultados de la Evaluación</w:t>
            </w:r>
            <w:r>
              <w:rPr>
                <w:rFonts w:ascii="Arial" w:hAnsi="Arial" w:cs="Arial"/>
                <w:color w:val="000000"/>
                <w:lang w:val="es-MX" w:eastAsia="es-ES"/>
              </w:rPr>
              <w:t xml:space="preserve">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01</w:t>
            </w:r>
            <w:r w:rsidR="003C1597">
              <w:rPr>
                <w:rFonts w:ascii="Arial" w:hAnsi="Arial" w:cs="Arial"/>
                <w:lang w:val="es-MX" w:eastAsia="es-ES"/>
              </w:rPr>
              <w:t xml:space="preserve"> de </w:t>
            </w:r>
            <w:r>
              <w:rPr>
                <w:rFonts w:ascii="Arial" w:hAnsi="Arial" w:cs="Arial"/>
                <w:lang w:val="es-MX" w:eastAsia="es-ES"/>
              </w:rPr>
              <w:t xml:space="preserve">octubre </w:t>
            </w:r>
            <w:r w:rsidR="003C1597">
              <w:rPr>
                <w:rFonts w:ascii="Arial" w:hAnsi="Arial" w:cs="Arial"/>
                <w:lang w:val="es-MX" w:eastAsia="es-ES"/>
              </w:rPr>
              <w:t>del 2019</w:t>
            </w:r>
            <w:r w:rsidR="003C1597">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eastAsia="es-ES"/>
              </w:rPr>
            </w:pPr>
            <w:r>
              <w:rPr>
                <w:rFonts w:ascii="Arial" w:hAnsi="Arial" w:cs="Arial"/>
                <w:lang w:eastAsia="es-ES"/>
              </w:rPr>
              <w:t>ORRHH-SGGI-GCTIC</w:t>
            </w:r>
          </w:p>
        </w:tc>
      </w:tr>
      <w:tr w:rsidR="003C1597" w:rsidTr="003C159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eastAsia="es-ES"/>
              </w:rPr>
            </w:pPr>
          </w:p>
        </w:tc>
      </w:tr>
      <w:tr w:rsidR="003C1597" w:rsidTr="003C1597">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rPr>
                <w:rFonts w:ascii="Arial" w:hAnsi="Arial" w:cs="Arial"/>
                <w:b/>
                <w:lang w:val="es-MX" w:eastAsia="es-ES"/>
              </w:rPr>
            </w:pPr>
            <w:r>
              <w:rPr>
                <w:rFonts w:ascii="Arial" w:hAnsi="Arial" w:cs="Arial"/>
                <w:b/>
                <w:lang w:val="es-MX" w:eastAsia="es-ES"/>
              </w:rPr>
              <w:lastRenderedPageBreak/>
              <w:t>SUSCRIPCIÓN Y REGISTRO DEL CONTRATO</w:t>
            </w:r>
          </w:p>
        </w:tc>
      </w:tr>
      <w:tr w:rsidR="003C1597" w:rsidTr="003C1597">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500C59" w:rsidP="00500C59">
            <w:pPr>
              <w:suppressAutoHyphens w:val="0"/>
              <w:spacing w:line="254" w:lineRule="auto"/>
              <w:jc w:val="center"/>
              <w:rPr>
                <w:rFonts w:ascii="Arial" w:hAnsi="Arial" w:cs="Arial"/>
                <w:lang w:val="es-MX" w:eastAsia="es-ES"/>
              </w:rPr>
            </w:pPr>
            <w:r>
              <w:rPr>
                <w:rFonts w:ascii="Arial" w:hAnsi="Arial" w:cs="Arial"/>
                <w:lang w:val="es-MX" w:eastAsia="es-ES"/>
              </w:rPr>
              <w:t>A partir 02</w:t>
            </w:r>
            <w:r w:rsidR="003C1597">
              <w:rPr>
                <w:rFonts w:ascii="Arial" w:hAnsi="Arial" w:cs="Arial"/>
                <w:lang w:val="es-MX" w:eastAsia="es-ES"/>
              </w:rPr>
              <w:t xml:space="preserve"> de </w:t>
            </w:r>
            <w:r>
              <w:rPr>
                <w:rFonts w:ascii="Arial" w:hAnsi="Arial" w:cs="Arial"/>
                <w:lang w:val="es-MX" w:eastAsia="es-ES"/>
              </w:rPr>
              <w:t xml:space="preserve">octubre </w:t>
            </w:r>
            <w:r w:rsidR="003C1597">
              <w:rPr>
                <w:rFonts w:ascii="Arial" w:hAnsi="Arial" w:cs="Arial"/>
                <w:lang w:val="es-MX" w:eastAsia="es-ES"/>
              </w:rPr>
              <w:t>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ORRHH</w:t>
            </w:r>
          </w:p>
        </w:tc>
      </w:tr>
      <w:tr w:rsidR="003C1597" w:rsidTr="003C1597">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center"/>
              <w:rPr>
                <w:rFonts w:ascii="Arial" w:hAnsi="Arial" w:cs="Arial"/>
                <w:lang w:val="es-MX" w:eastAsia="es-ES"/>
              </w:rPr>
            </w:pPr>
          </w:p>
        </w:tc>
      </w:tr>
    </w:tbl>
    <w:p w:rsidR="003C1597" w:rsidRDefault="003C1597" w:rsidP="00CD4E83">
      <w:pPr>
        <w:rPr>
          <w:rFonts w:ascii="Arial" w:hAnsi="Arial" w:cs="Arial"/>
          <w:b/>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413"/>
      </w:tblGrid>
      <w:tr w:rsidR="00137897" w:rsidRPr="00137897" w:rsidTr="0029743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413"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29743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573"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29743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573"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29743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413"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29743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413"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29743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413"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29743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413"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29743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413"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29743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413"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29743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413"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Pr="00137897" w:rsidRDefault="00137897" w:rsidP="00137897">
      <w:r w:rsidRPr="00137897">
        <w:tab/>
      </w:r>
      <w:r w:rsidRPr="00137897">
        <w:tab/>
      </w:r>
      <w:r w:rsidRPr="00137897">
        <w:tab/>
      </w:r>
      <w:r w:rsidRPr="00137897">
        <w:tab/>
      </w:r>
      <w:r w:rsidRPr="00137897">
        <w:tab/>
      </w:r>
      <w:r w:rsidRPr="00137897">
        <w:tab/>
      </w:r>
    </w:p>
    <w:p w:rsidR="00137897" w:rsidRPr="00137897" w:rsidRDefault="00137897" w:rsidP="00137897">
      <w:pPr>
        <w:suppressAutoHyphens w:val="0"/>
        <w:jc w:val="both"/>
        <w:rPr>
          <w:rFonts w:ascii="Arial" w:hAnsi="Arial"/>
          <w:sz w:val="22"/>
        </w:rPr>
      </w:pPr>
    </w:p>
    <w:p w:rsidR="00137897" w:rsidRPr="00A01AF6" w:rsidRDefault="00137897" w:rsidP="00A01AF6">
      <w:r w:rsidRPr="00137897">
        <w:tab/>
      </w:r>
      <w:r w:rsidRPr="00137897">
        <w:tab/>
      </w:r>
      <w:r w:rsidRPr="00137897">
        <w:tab/>
      </w:r>
      <w:r w:rsidR="00634560">
        <w:tab/>
      </w:r>
      <w:r w:rsidR="00634560">
        <w:tab/>
      </w:r>
      <w:r w:rsidR="00634560">
        <w:tab/>
        <w:t xml:space="preserve">               </w:t>
      </w:r>
      <w:r w:rsidR="00634560">
        <w:tab/>
        <w:t xml:space="preserve">            </w:t>
      </w:r>
      <w:r>
        <w:rPr>
          <w:rFonts w:ascii="Arial" w:hAnsi="Arial" w:cs="Arial"/>
        </w:rPr>
        <w:t>La Victoria,</w:t>
      </w:r>
      <w:r w:rsidRPr="00137897">
        <w:rPr>
          <w:rFonts w:ascii="Arial" w:hAnsi="Arial" w:cs="Arial"/>
        </w:rPr>
        <w:t xml:space="preserve"> </w:t>
      </w:r>
      <w:r w:rsidR="00A01AF6">
        <w:rPr>
          <w:rFonts w:ascii="Arial" w:hAnsi="Arial" w:cs="Arial"/>
        </w:rPr>
        <w:t>05</w:t>
      </w:r>
      <w:r w:rsidRPr="00137897">
        <w:rPr>
          <w:rFonts w:ascii="Arial" w:hAnsi="Arial" w:cs="Arial"/>
        </w:rPr>
        <w:t xml:space="preserve"> de </w:t>
      </w:r>
      <w:r w:rsidR="00634560">
        <w:rPr>
          <w:rFonts w:ascii="Arial" w:hAnsi="Arial" w:cs="Arial"/>
        </w:rPr>
        <w:t xml:space="preserve">setiembre </w:t>
      </w:r>
      <w:r w:rsidRPr="00137897">
        <w:rPr>
          <w:rFonts w:ascii="Arial" w:hAnsi="Arial" w:cs="Arial"/>
        </w:rPr>
        <w:t>del 2019</w:t>
      </w:r>
    </w:p>
    <w:sectPr w:rsidR="00137897" w:rsidRPr="00A01AF6"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49CAEF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982FC1"/>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36A597D"/>
    <w:multiLevelType w:val="hybridMultilevel"/>
    <w:tmpl w:val="61321440"/>
    <w:lvl w:ilvl="0" w:tplc="1B225698">
      <w:start w:val="1"/>
      <w:numFmt w:val="lowerLetter"/>
      <w:lvlText w:val="%1)"/>
      <w:lvlJc w:val="left"/>
      <w:pPr>
        <w:ind w:left="720" w:hanging="360"/>
      </w:pPr>
      <w:rPr>
        <w:rFonts w:hint="default"/>
        <w:color w:val="auto"/>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948A0"/>
    <w:multiLevelType w:val="hybridMultilevel"/>
    <w:tmpl w:val="C52256CE"/>
    <w:lvl w:ilvl="0" w:tplc="280A0017">
      <w:start w:val="1"/>
      <w:numFmt w:val="lowerLetter"/>
      <w:lvlText w:val="%1)"/>
      <w:lvlJc w:val="left"/>
      <w:pPr>
        <w:ind w:left="862" w:hanging="360"/>
      </w:pPr>
    </w:lvl>
    <w:lvl w:ilvl="1" w:tplc="280A0019">
      <w:start w:val="1"/>
      <w:numFmt w:val="lowerLetter"/>
      <w:lvlText w:val="%2."/>
      <w:lvlJc w:val="left"/>
      <w:pPr>
        <w:ind w:left="1582" w:hanging="360"/>
      </w:pPr>
    </w:lvl>
    <w:lvl w:ilvl="2" w:tplc="280A001B">
      <w:start w:val="1"/>
      <w:numFmt w:val="lowerRoman"/>
      <w:lvlText w:val="%3."/>
      <w:lvlJc w:val="right"/>
      <w:pPr>
        <w:ind w:left="2302" w:hanging="180"/>
      </w:pPr>
    </w:lvl>
    <w:lvl w:ilvl="3" w:tplc="280A000F">
      <w:start w:val="1"/>
      <w:numFmt w:val="decimal"/>
      <w:lvlText w:val="%4."/>
      <w:lvlJc w:val="left"/>
      <w:pPr>
        <w:ind w:left="3022" w:hanging="360"/>
      </w:pPr>
    </w:lvl>
    <w:lvl w:ilvl="4" w:tplc="280A0019">
      <w:start w:val="1"/>
      <w:numFmt w:val="lowerLetter"/>
      <w:lvlText w:val="%5."/>
      <w:lvlJc w:val="left"/>
      <w:pPr>
        <w:ind w:left="3742" w:hanging="360"/>
      </w:pPr>
    </w:lvl>
    <w:lvl w:ilvl="5" w:tplc="280A001B">
      <w:start w:val="1"/>
      <w:numFmt w:val="lowerRoman"/>
      <w:lvlText w:val="%6."/>
      <w:lvlJc w:val="right"/>
      <w:pPr>
        <w:ind w:left="4462" w:hanging="180"/>
      </w:pPr>
    </w:lvl>
    <w:lvl w:ilvl="6" w:tplc="280A000F">
      <w:start w:val="1"/>
      <w:numFmt w:val="decimal"/>
      <w:lvlText w:val="%7."/>
      <w:lvlJc w:val="left"/>
      <w:pPr>
        <w:ind w:left="5182" w:hanging="360"/>
      </w:pPr>
    </w:lvl>
    <w:lvl w:ilvl="7" w:tplc="280A0019">
      <w:start w:val="1"/>
      <w:numFmt w:val="lowerLetter"/>
      <w:lvlText w:val="%8."/>
      <w:lvlJc w:val="left"/>
      <w:pPr>
        <w:ind w:left="5902" w:hanging="360"/>
      </w:pPr>
    </w:lvl>
    <w:lvl w:ilvl="8" w:tplc="280A001B">
      <w:start w:val="1"/>
      <w:numFmt w:val="lowerRoman"/>
      <w:lvlText w:val="%9."/>
      <w:lvlJc w:val="right"/>
      <w:pPr>
        <w:ind w:left="6622" w:hanging="180"/>
      </w:pPr>
    </w:lvl>
  </w:abstractNum>
  <w:abstractNum w:abstractNumId="17"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8"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30"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4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9E22D3B"/>
    <w:multiLevelType w:val="hybridMultilevel"/>
    <w:tmpl w:val="BAACCDF8"/>
    <w:lvl w:ilvl="0" w:tplc="42B8DEDE">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8"/>
  </w:num>
  <w:num w:numId="3">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0"/>
  </w:num>
  <w:num w:numId="8">
    <w:abstractNumId w:val="24"/>
  </w:num>
  <w:num w:numId="9">
    <w:abstractNumId w:val="45"/>
  </w:num>
  <w:num w:numId="10">
    <w:abstractNumId w:val="15"/>
  </w:num>
  <w:num w:numId="11">
    <w:abstractNumId w:val="9"/>
  </w:num>
  <w:num w:numId="12">
    <w:abstractNumId w:val="40"/>
  </w:num>
  <w:num w:numId="13">
    <w:abstractNumId w:val="26"/>
  </w:num>
  <w:num w:numId="14">
    <w:abstractNumId w:val="5"/>
  </w:num>
  <w:num w:numId="15">
    <w:abstractNumId w:val="19"/>
  </w:num>
  <w:num w:numId="16">
    <w:abstractNumId w:val="12"/>
  </w:num>
  <w:num w:numId="17">
    <w:abstractNumId w:val="8"/>
  </w:num>
  <w:num w:numId="18">
    <w:abstractNumId w:val="39"/>
  </w:num>
  <w:num w:numId="19">
    <w:abstractNumId w:val="34"/>
  </w:num>
  <w:num w:numId="20">
    <w:abstractNumId w:val="21"/>
  </w:num>
  <w:num w:numId="21">
    <w:abstractNumId w:val="27"/>
  </w:num>
  <w:num w:numId="22">
    <w:abstractNumId w:val="4"/>
  </w:num>
  <w:num w:numId="23">
    <w:abstractNumId w:val="4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8"/>
  </w:num>
  <w:num w:numId="26">
    <w:abstractNumId w:val="46"/>
  </w:num>
  <w:num w:numId="27">
    <w:abstractNumId w:val="31"/>
  </w:num>
  <w:num w:numId="28">
    <w:abstractNumId w:val="30"/>
  </w:num>
  <w:num w:numId="29">
    <w:abstractNumId w:val="32"/>
  </w:num>
  <w:num w:numId="30">
    <w:abstractNumId w:val="3"/>
  </w:num>
  <w:num w:numId="31">
    <w:abstractNumId w:val="25"/>
  </w:num>
  <w:num w:numId="32">
    <w:abstractNumId w:val="35"/>
  </w:num>
  <w:num w:numId="33">
    <w:abstractNumId w:val="36"/>
  </w:num>
  <w:num w:numId="34">
    <w:abstractNumId w:val="44"/>
  </w:num>
  <w:num w:numId="35">
    <w:abstractNumId w:val="2"/>
  </w:num>
  <w:num w:numId="36">
    <w:abstractNumId w:val="43"/>
  </w:num>
  <w:num w:numId="37">
    <w:abstractNumId w:val="33"/>
  </w:num>
  <w:num w:numId="38">
    <w:abstractNumId w:val="17"/>
  </w:num>
  <w:num w:numId="39">
    <w:abstractNumId w:val="10"/>
  </w:num>
  <w:num w:numId="40">
    <w:abstractNumId w:val="18"/>
  </w:num>
  <w:num w:numId="41">
    <w:abstractNumId w:val="7"/>
  </w:num>
  <w:num w:numId="42">
    <w:abstractNumId w:val="37"/>
  </w:num>
  <w:num w:numId="43">
    <w:abstractNumId w:val="41"/>
  </w:num>
  <w:num w:numId="44">
    <w:abstractNumId w:val="22"/>
  </w:num>
  <w:num w:numId="45">
    <w:abstractNumId w:val="23"/>
  </w:num>
  <w:num w:numId="46">
    <w:abstractNumId w:val="13"/>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1"/>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2FBC"/>
    <w:rsid w:val="0001334F"/>
    <w:rsid w:val="00016318"/>
    <w:rsid w:val="00016693"/>
    <w:rsid w:val="00017950"/>
    <w:rsid w:val="00022C4A"/>
    <w:rsid w:val="000250E2"/>
    <w:rsid w:val="00026A94"/>
    <w:rsid w:val="00026C3A"/>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13E3"/>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5108"/>
    <w:rsid w:val="000C6083"/>
    <w:rsid w:val="000D7A04"/>
    <w:rsid w:val="000E0AD8"/>
    <w:rsid w:val="000E1ADC"/>
    <w:rsid w:val="000E358F"/>
    <w:rsid w:val="000E666B"/>
    <w:rsid w:val="000E70E7"/>
    <w:rsid w:val="001004B2"/>
    <w:rsid w:val="001065FA"/>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9743B"/>
    <w:rsid w:val="002A7DF8"/>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45A4A"/>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4816"/>
    <w:rsid w:val="003A6828"/>
    <w:rsid w:val="003B461C"/>
    <w:rsid w:val="003B6B7F"/>
    <w:rsid w:val="003C12AD"/>
    <w:rsid w:val="003C1597"/>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3AB2"/>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0C59"/>
    <w:rsid w:val="005026C3"/>
    <w:rsid w:val="00512140"/>
    <w:rsid w:val="005159F6"/>
    <w:rsid w:val="005160B0"/>
    <w:rsid w:val="00520630"/>
    <w:rsid w:val="005215DF"/>
    <w:rsid w:val="005279E9"/>
    <w:rsid w:val="00531B83"/>
    <w:rsid w:val="0053421A"/>
    <w:rsid w:val="005373FA"/>
    <w:rsid w:val="00537567"/>
    <w:rsid w:val="00544704"/>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4560"/>
    <w:rsid w:val="00635C32"/>
    <w:rsid w:val="00640297"/>
    <w:rsid w:val="00640998"/>
    <w:rsid w:val="006468F9"/>
    <w:rsid w:val="006564C0"/>
    <w:rsid w:val="00661ABF"/>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3FAB"/>
    <w:rsid w:val="00827C8A"/>
    <w:rsid w:val="00835574"/>
    <w:rsid w:val="0084115D"/>
    <w:rsid w:val="0084498F"/>
    <w:rsid w:val="008478D8"/>
    <w:rsid w:val="008506EE"/>
    <w:rsid w:val="00851D60"/>
    <w:rsid w:val="00857A06"/>
    <w:rsid w:val="00857AFA"/>
    <w:rsid w:val="008626A9"/>
    <w:rsid w:val="00867D62"/>
    <w:rsid w:val="0087347C"/>
    <w:rsid w:val="00873632"/>
    <w:rsid w:val="008778FB"/>
    <w:rsid w:val="0088649F"/>
    <w:rsid w:val="00886C8E"/>
    <w:rsid w:val="00891ED6"/>
    <w:rsid w:val="008941C3"/>
    <w:rsid w:val="008A27CD"/>
    <w:rsid w:val="008A312E"/>
    <w:rsid w:val="008A7693"/>
    <w:rsid w:val="008B092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60B93"/>
    <w:rsid w:val="00964288"/>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1AF6"/>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E3179"/>
    <w:rsid w:val="00CE39DC"/>
    <w:rsid w:val="00CF1A3D"/>
    <w:rsid w:val="00CF3215"/>
    <w:rsid w:val="00CF3970"/>
    <w:rsid w:val="00CF51B2"/>
    <w:rsid w:val="00CF5832"/>
    <w:rsid w:val="00CF71E7"/>
    <w:rsid w:val="00D039EF"/>
    <w:rsid w:val="00D10CAA"/>
    <w:rsid w:val="00D14058"/>
    <w:rsid w:val="00D1427B"/>
    <w:rsid w:val="00D14885"/>
    <w:rsid w:val="00D25B40"/>
    <w:rsid w:val="00D300B3"/>
    <w:rsid w:val="00D31F4E"/>
    <w:rsid w:val="00D33CB4"/>
    <w:rsid w:val="00D33E4B"/>
    <w:rsid w:val="00D426E2"/>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73144"/>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10F8"/>
    <w:rsid w:val="00F5446E"/>
    <w:rsid w:val="00F71AE3"/>
    <w:rsid w:val="00F72A5C"/>
    <w:rsid w:val="00F72E64"/>
    <w:rsid w:val="00F77DF2"/>
    <w:rsid w:val="00F83A48"/>
    <w:rsid w:val="00F851B9"/>
    <w:rsid w:val="00F86F2A"/>
    <w:rsid w:val="00F87CCD"/>
    <w:rsid w:val="00F923F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665D15"/>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1"/>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548057042">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2119-FBFD-4724-85EB-3231001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2664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103</cp:revision>
  <cp:lastPrinted>2018-12-28T00:12:00Z</cp:lastPrinted>
  <dcterms:created xsi:type="dcterms:W3CDTF">2019-05-08T16:31:00Z</dcterms:created>
  <dcterms:modified xsi:type="dcterms:W3CDTF">2019-09-05T20:43:00Z</dcterms:modified>
</cp:coreProperties>
</file>